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E7" w:rsidRPr="00814C11" w:rsidRDefault="001B7289" w:rsidP="00B760E7">
      <w:pPr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5</w:t>
      </w:r>
      <w:r w:rsidR="00B760E7" w:rsidRPr="00814C11">
        <w:rPr>
          <w:b/>
          <w:sz w:val="28"/>
          <w:szCs w:val="28"/>
          <w:lang w:val="kk-KZ"/>
        </w:rPr>
        <w:t>-ші зертханалық жұмыс</w:t>
      </w: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Pr="0026398E" w:rsidRDefault="00B760E7" w:rsidP="00B760E7">
      <w:pPr>
        <w:jc w:val="center"/>
        <w:rPr>
          <w:b/>
          <w:sz w:val="28"/>
          <w:szCs w:val="28"/>
          <w:lang w:val="kk-KZ"/>
        </w:rPr>
      </w:pPr>
      <w:r w:rsidRPr="0026398E">
        <w:rPr>
          <w:b/>
          <w:sz w:val="28"/>
          <w:szCs w:val="28"/>
          <w:lang w:val="kk-KZ"/>
        </w:rPr>
        <w:t>Натрий гидроксиді (NaOH) мен натрий карбонатының (Na</w:t>
      </w:r>
      <w:r w:rsidRPr="0026398E">
        <w:rPr>
          <w:b/>
          <w:sz w:val="28"/>
          <w:szCs w:val="28"/>
          <w:vertAlign w:val="subscript"/>
          <w:lang w:val="kk-KZ"/>
        </w:rPr>
        <w:t>2</w:t>
      </w:r>
      <w:r w:rsidRPr="0026398E">
        <w:rPr>
          <w:b/>
          <w:sz w:val="28"/>
          <w:szCs w:val="28"/>
          <w:lang w:val="kk-KZ"/>
        </w:rPr>
        <w:t>CO</w:t>
      </w:r>
      <w:r w:rsidRPr="0026398E">
        <w:rPr>
          <w:b/>
          <w:sz w:val="28"/>
          <w:szCs w:val="28"/>
          <w:vertAlign w:val="subscript"/>
          <w:lang w:val="kk-KZ"/>
        </w:rPr>
        <w:t>3</w:t>
      </w:r>
      <w:r w:rsidRPr="0026398E">
        <w:rPr>
          <w:b/>
          <w:sz w:val="28"/>
          <w:szCs w:val="28"/>
          <w:lang w:val="kk-KZ"/>
        </w:rPr>
        <w:t>)</w:t>
      </w:r>
      <w:r w:rsidRPr="0026398E">
        <w:rPr>
          <w:sz w:val="28"/>
          <w:szCs w:val="28"/>
          <w:lang w:val="kk-KZ"/>
        </w:rPr>
        <w:t xml:space="preserve"> </w:t>
      </w:r>
      <w:r w:rsidRPr="0026398E">
        <w:rPr>
          <w:b/>
          <w:sz w:val="28"/>
          <w:szCs w:val="28"/>
          <w:lang w:val="kk-KZ"/>
        </w:rPr>
        <w:t xml:space="preserve">қоспасын сараптау </w:t>
      </w:r>
    </w:p>
    <w:p w:rsidR="00B760E7" w:rsidRDefault="001B7289" w:rsidP="001B728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Жұмстың мақсаты: сілті мен соданың қоспасын титриметрлік әдіспен анықтау</w:t>
      </w:r>
    </w:p>
    <w:p w:rsidR="001B7289" w:rsidRDefault="001B7289" w:rsidP="001B7289">
      <w:pPr>
        <w:rPr>
          <w:b/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Натрий гидроксиді ауадағы көмірқышқыл газын сіңіріп алу салдарынан карбонатқа айналуға бейім зат: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NaOH + CO</w:t>
      </w:r>
      <w:r>
        <w:rPr>
          <w:sz w:val="28"/>
          <w:szCs w:val="28"/>
          <w:vertAlign w:val="subscript"/>
          <w:lang w:val="kk-KZ"/>
        </w:rPr>
        <w:t xml:space="preserve">2  </w:t>
      </w:r>
      <w:r>
        <w:rPr>
          <w:sz w:val="28"/>
          <w:szCs w:val="28"/>
          <w:lang w:val="en-US"/>
        </w:rPr>
        <w:sym w:font="Symbol" w:char="00AE"/>
      </w:r>
      <w:r>
        <w:rPr>
          <w:sz w:val="28"/>
          <w:szCs w:val="28"/>
          <w:lang w:val="kk-KZ"/>
        </w:rPr>
        <w:t xml:space="preserve">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+ H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O </w:t>
      </w: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Сондықтан натрий гидроксидінің өзінің де (қатты) және оның ерітіндісінің де құрамында әрқашан карбонат болады.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Натрий гидроксиді мен натрий карбонатының қоспасын талдау әдістерінің бірі,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титрлеу қисығы арқылы екі эквиваленттік нүктені табуға негізделген.</w:t>
      </w:r>
      <w:r w:rsidRPr="00E70B7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Тұз қышқылының ерітіндісімен титрлеу процессін келесі схема арқылы көрсетуге болады: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NaOH +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+ 2HCl </w:t>
      </w:r>
      <w:r>
        <w:rPr>
          <w:sz w:val="28"/>
          <w:szCs w:val="28"/>
          <w:lang w:val="en-US"/>
        </w:rPr>
        <w:sym w:font="Symbol" w:char="00AE"/>
      </w:r>
      <w:r>
        <w:rPr>
          <w:sz w:val="28"/>
          <w:szCs w:val="28"/>
          <w:lang w:val="en-US"/>
        </w:rPr>
        <w:t xml:space="preserve"> 2NaCl + NaHCO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+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  <w:r>
        <w:rPr>
          <w:sz w:val="28"/>
          <w:szCs w:val="28"/>
          <w:lang w:val="kk-KZ"/>
        </w:rPr>
        <w:t xml:space="preserve">    (рН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bscript"/>
          <w:lang w:val="en-US"/>
        </w:rPr>
        <w:t xml:space="preserve">I  </w:t>
      </w:r>
      <w:r>
        <w:rPr>
          <w:sz w:val="28"/>
          <w:szCs w:val="28"/>
          <w:lang w:val="kk-KZ"/>
        </w:rPr>
        <w:t>=8,34)</w:t>
      </w: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NaHCO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+HCl </w:t>
      </w:r>
      <w:r>
        <w:rPr>
          <w:sz w:val="28"/>
          <w:szCs w:val="28"/>
          <w:lang w:val="en-US"/>
        </w:rPr>
        <w:sym w:font="Symbol" w:char="00AE"/>
      </w:r>
      <w:r>
        <w:rPr>
          <w:sz w:val="28"/>
          <w:szCs w:val="28"/>
          <w:lang w:val="kk-KZ"/>
        </w:rPr>
        <w:t xml:space="preserve"> NaCl + H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O + СО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  (рН </w:t>
      </w:r>
      <w:r>
        <w:rPr>
          <w:sz w:val="28"/>
          <w:szCs w:val="28"/>
          <w:vertAlign w:val="subscript"/>
          <w:lang w:val="kk-KZ"/>
        </w:rPr>
        <w:t xml:space="preserve">II </w:t>
      </w:r>
      <w:r>
        <w:rPr>
          <w:sz w:val="28"/>
          <w:szCs w:val="28"/>
          <w:lang w:val="kk-KZ"/>
        </w:rPr>
        <w:t>=3,85)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Титрлеу барысында индикатор ретінде фенолфталеин қатысында NaOH-нің қоспадағы бар мөлшері және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-ның қоспадағы жарты мөлшері NaHCO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-на дейін титрленеді. Метилоранж индикаторы қатысында тұз қышқылымен  NaHCO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титрленеді, ол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-ның жарты мөлшеріне тең.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Жұмысты орындау барысы</w:t>
      </w:r>
    </w:p>
    <w:p w:rsidR="00B760E7" w:rsidRDefault="00B760E7" w:rsidP="00B760E7">
      <w:pPr>
        <w:ind w:firstLine="510"/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Сараптамаға берілген үлгінінің ерітіндісіне дистилденген суды өлшеуіш колбаның таңбасына дейін құю арқылы сұйылтып мұқият шайқау керек. Алынған ерітііндінің аликвотына көлемі 15-20 мл дистилденген су және 2 тамшы фенолфталеин тамызып тұз қышқылының стандартты ерітіндісімен ерітіндінің  реңі түссізденгенше (1 тамшының әсерінен) титрленеді. Титрлеуге жұмсалған тұз қышқылының көлемінің мөлшерін жазып алу қажет V</w:t>
      </w:r>
      <w:r>
        <w:rPr>
          <w:sz w:val="28"/>
          <w:szCs w:val="28"/>
          <w:vertAlign w:val="subscript"/>
          <w:lang w:val="kk-KZ"/>
        </w:rPr>
        <w:t xml:space="preserve">1 </w:t>
      </w:r>
      <w:r>
        <w:rPr>
          <w:sz w:val="28"/>
          <w:szCs w:val="28"/>
          <w:lang w:val="kk-KZ"/>
        </w:rPr>
        <w:t>(HCL). Осыдан соң титрленген сараптамаға алынған үлгінің ерітіндісіне 1 тамшы метилоранж индикаторын  тамызып титрлеуді  ерітіндінің түсі сарыдан қызғылтқа дейін  ауысқанша жалғастыра беру қажет (куәгер ерітіндіні қолданған жөн). Титрлеуге жұмсалған тұз қышқылының көлемінің мөлшерін жазып алу қажет V</w:t>
      </w:r>
      <w:r>
        <w:rPr>
          <w:sz w:val="28"/>
          <w:szCs w:val="28"/>
          <w:vertAlign w:val="subscript"/>
          <w:lang w:val="kk-KZ"/>
        </w:rPr>
        <w:t xml:space="preserve">2 </w:t>
      </w:r>
      <w:r>
        <w:rPr>
          <w:sz w:val="28"/>
          <w:szCs w:val="28"/>
          <w:lang w:val="kk-KZ"/>
        </w:rPr>
        <w:t>(HCL).</w:t>
      </w:r>
    </w:p>
    <w:p w:rsidR="00B760E7" w:rsidRDefault="00B760E7" w:rsidP="00B760E7">
      <w:pPr>
        <w:tabs>
          <w:tab w:val="left" w:pos="0"/>
        </w:tabs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Сараптамаға берілген үлгідегі NaOH (грамм) мен Na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мөлшері (грамм) келесі теңдеулер арқылы есептелінеді:</w:t>
      </w:r>
      <w:r>
        <w:rPr>
          <w:b/>
          <w:sz w:val="28"/>
          <w:szCs w:val="28"/>
          <w:lang w:val="kk-KZ"/>
        </w:rPr>
        <w:t xml:space="preserve"> </w:t>
      </w:r>
    </w:p>
    <w:p w:rsidR="00B760E7" w:rsidRDefault="00B760E7" w:rsidP="00B760E7">
      <w:pPr>
        <w:tabs>
          <w:tab w:val="left" w:pos="0"/>
        </w:tabs>
        <w:ind w:firstLine="510"/>
        <w:jc w:val="center"/>
        <w:rPr>
          <w:b/>
          <w:sz w:val="28"/>
          <w:szCs w:val="28"/>
          <w:u w:val="single"/>
          <w:lang w:val="en-US"/>
        </w:rPr>
      </w:pPr>
      <w:proofErr w:type="gramStart"/>
      <w:r>
        <w:rPr>
          <w:b/>
          <w:sz w:val="28"/>
          <w:szCs w:val="28"/>
          <w:lang w:val="en-US"/>
        </w:rPr>
        <w:t>m</w:t>
      </w:r>
      <w:proofErr w:type="gramEnd"/>
      <w:r>
        <w:rPr>
          <w:b/>
          <w:sz w:val="28"/>
          <w:szCs w:val="28"/>
          <w:lang w:val="en-US"/>
        </w:rPr>
        <w:t xml:space="preserve"> (Na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b/>
          <w:sz w:val="28"/>
          <w:szCs w:val="28"/>
          <w:lang w:val="en-US"/>
        </w:rPr>
        <w:t>CO</w:t>
      </w:r>
      <w:r>
        <w:rPr>
          <w:b/>
          <w:sz w:val="28"/>
          <w:szCs w:val="28"/>
          <w:vertAlign w:val="subscript"/>
          <w:lang w:val="en-US"/>
        </w:rPr>
        <w:t>3</w:t>
      </w:r>
      <w:r>
        <w:rPr>
          <w:b/>
          <w:sz w:val="28"/>
          <w:szCs w:val="28"/>
          <w:lang w:val="en-US"/>
        </w:rPr>
        <w:t xml:space="preserve">) = </w:t>
      </w:r>
      <w:r>
        <w:rPr>
          <w:b/>
          <w:sz w:val="28"/>
          <w:szCs w:val="28"/>
          <w:u w:val="single"/>
          <w:lang w:val="en-US"/>
        </w:rPr>
        <w:t xml:space="preserve">C </w:t>
      </w:r>
      <w:r>
        <w:rPr>
          <w:b/>
          <w:sz w:val="28"/>
          <w:szCs w:val="28"/>
          <w:u w:val="single"/>
          <w:vertAlign w:val="subscript"/>
          <w:lang w:val="en-US"/>
        </w:rPr>
        <w:t>(HCI)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kk-KZ"/>
        </w:rPr>
        <w:t>2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kk-KZ"/>
        </w:rPr>
        <w:t>(</w:t>
      </w: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vertAlign w:val="subscript"/>
          <w:lang w:val="kk-KZ"/>
        </w:rPr>
        <w:t>2</w:t>
      </w:r>
      <w:r>
        <w:rPr>
          <w:b/>
          <w:sz w:val="28"/>
          <w:szCs w:val="28"/>
          <w:u w:val="single"/>
          <w:lang w:val="kk-KZ"/>
        </w:rPr>
        <w:t>-</w:t>
      </w:r>
      <w:r>
        <w:rPr>
          <w:b/>
          <w:sz w:val="28"/>
          <w:szCs w:val="28"/>
          <w:u w:val="single"/>
          <w:lang w:val="en-US"/>
        </w:rPr>
        <w:t xml:space="preserve"> V</w:t>
      </w:r>
      <w:r>
        <w:rPr>
          <w:b/>
          <w:sz w:val="28"/>
          <w:szCs w:val="28"/>
          <w:u w:val="single"/>
          <w:vertAlign w:val="subscript"/>
          <w:lang w:val="kk-KZ"/>
        </w:rPr>
        <w:t>1</w:t>
      </w:r>
      <w:r>
        <w:rPr>
          <w:b/>
          <w:sz w:val="28"/>
          <w:szCs w:val="28"/>
          <w:u w:val="single"/>
          <w:lang w:val="kk-KZ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M</w:t>
      </w:r>
      <w:r>
        <w:rPr>
          <w:b/>
          <w:sz w:val="28"/>
          <w:szCs w:val="28"/>
          <w:u w:val="single"/>
          <w:lang w:val="kk-KZ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  <w:vertAlign w:val="subscript"/>
        </w:rPr>
        <w:t>экв</w:t>
      </w:r>
      <w:proofErr w:type="spellEnd"/>
      <w:r>
        <w:rPr>
          <w:b/>
          <w:sz w:val="28"/>
          <w:szCs w:val="28"/>
          <w:u w:val="single"/>
          <w:lang w:val="en-US"/>
        </w:rPr>
        <w:t>(</w:t>
      </w:r>
      <w:proofErr w:type="gramEnd"/>
      <w:r>
        <w:rPr>
          <w:b/>
          <w:sz w:val="28"/>
          <w:szCs w:val="28"/>
          <w:u w:val="single"/>
          <w:lang w:val="en-US"/>
        </w:rPr>
        <w:t>Na</w:t>
      </w:r>
      <w:r>
        <w:rPr>
          <w:b/>
          <w:sz w:val="28"/>
          <w:szCs w:val="28"/>
          <w:u w:val="single"/>
          <w:vertAlign w:val="subscript"/>
          <w:lang w:val="en-US"/>
        </w:rPr>
        <w:t>2</w:t>
      </w:r>
      <w:r>
        <w:rPr>
          <w:b/>
          <w:sz w:val="28"/>
          <w:szCs w:val="28"/>
          <w:u w:val="single"/>
          <w:lang w:val="en-US"/>
        </w:rPr>
        <w:t>CO</w:t>
      </w:r>
      <w:r>
        <w:rPr>
          <w:b/>
          <w:sz w:val="28"/>
          <w:szCs w:val="28"/>
          <w:u w:val="single"/>
          <w:vertAlign w:val="subscript"/>
          <w:lang w:val="en-US"/>
        </w:rPr>
        <w:t>3</w:t>
      </w:r>
      <w:r>
        <w:rPr>
          <w:b/>
          <w:sz w:val="28"/>
          <w:szCs w:val="28"/>
          <w:u w:val="single"/>
          <w:lang w:val="en-US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V </w:t>
      </w:r>
      <w:r>
        <w:rPr>
          <w:b/>
          <w:sz w:val="28"/>
          <w:szCs w:val="28"/>
          <w:u w:val="single"/>
          <w:lang w:val="kk-KZ"/>
        </w:rPr>
        <w:t>ө</w:t>
      </w:r>
      <w:r>
        <w:rPr>
          <w:b/>
          <w:sz w:val="28"/>
          <w:szCs w:val="28"/>
          <w:u w:val="single"/>
          <w:lang w:val="en-US"/>
        </w:rPr>
        <w:t>.</w:t>
      </w:r>
      <w:r>
        <w:rPr>
          <w:b/>
          <w:sz w:val="28"/>
          <w:szCs w:val="28"/>
          <w:u w:val="single"/>
          <w:lang w:val="kk-KZ"/>
        </w:rPr>
        <w:t>к</w:t>
      </w:r>
      <w:r>
        <w:rPr>
          <w:b/>
          <w:sz w:val="28"/>
          <w:szCs w:val="28"/>
          <w:u w:val="single"/>
          <w:lang w:val="en-US"/>
        </w:rPr>
        <w:t>.</w:t>
      </w: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vertAlign w:val="subscript"/>
          <w:lang w:val="kk-KZ"/>
        </w:rPr>
      </w:pPr>
      <w:r>
        <w:rPr>
          <w:b/>
          <w:sz w:val="28"/>
          <w:szCs w:val="28"/>
          <w:lang w:val="en-US"/>
        </w:rPr>
        <w:lastRenderedPageBreak/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                          </w:t>
      </w:r>
      <w:proofErr w:type="gramStart"/>
      <w:r>
        <w:rPr>
          <w:b/>
          <w:sz w:val="28"/>
          <w:szCs w:val="28"/>
          <w:lang w:val="en-US"/>
        </w:rPr>
        <w:t xml:space="preserve">1000 </w:t>
      </w:r>
      <w:r>
        <w:rPr>
          <w:b/>
          <w:sz w:val="28"/>
          <w:szCs w:val="28"/>
          <w:vertAlign w:val="superscript"/>
          <w:lang w:val="en-US"/>
        </w:rPr>
        <w:t>.</w:t>
      </w:r>
      <w:proofErr w:type="gramEnd"/>
      <w:r>
        <w:rPr>
          <w:b/>
          <w:sz w:val="28"/>
          <w:szCs w:val="28"/>
          <w:vertAlign w:val="superscript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vertAlign w:val="subscript"/>
          <w:lang w:val="en-US"/>
        </w:rPr>
        <w:t>a</w:t>
      </w:r>
      <w:proofErr w:type="spellEnd"/>
      <w:r>
        <w:rPr>
          <w:b/>
          <w:sz w:val="28"/>
          <w:szCs w:val="28"/>
          <w:vertAlign w:val="subscript"/>
          <w:lang w:val="kk-KZ"/>
        </w:rPr>
        <w:t>л.</w:t>
      </w:r>
    </w:p>
    <w:p w:rsidR="00B760E7" w:rsidRDefault="00B760E7" w:rsidP="00B760E7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lang w:val="en-US"/>
        </w:rPr>
      </w:pPr>
    </w:p>
    <w:p w:rsidR="00B760E7" w:rsidRDefault="00B760E7" w:rsidP="00B760E7">
      <w:pPr>
        <w:tabs>
          <w:tab w:val="left" w:pos="0"/>
        </w:tabs>
        <w:ind w:firstLine="510"/>
        <w:jc w:val="center"/>
        <w:rPr>
          <w:b/>
          <w:sz w:val="28"/>
          <w:szCs w:val="28"/>
          <w:u w:val="single"/>
          <w:lang w:val="en-US"/>
        </w:rPr>
      </w:pPr>
      <w:proofErr w:type="gramStart"/>
      <w:r>
        <w:rPr>
          <w:b/>
          <w:sz w:val="28"/>
          <w:szCs w:val="28"/>
          <w:lang w:val="en-US"/>
        </w:rPr>
        <w:t>m  (</w:t>
      </w:r>
      <w:proofErr w:type="gramEnd"/>
      <w:r>
        <w:rPr>
          <w:b/>
          <w:sz w:val="28"/>
          <w:szCs w:val="28"/>
          <w:lang w:val="en-US"/>
        </w:rPr>
        <w:t xml:space="preserve">NaOH) =  </w:t>
      </w:r>
      <w:r>
        <w:rPr>
          <w:b/>
          <w:sz w:val="28"/>
          <w:szCs w:val="28"/>
          <w:u w:val="single"/>
          <w:lang w:val="en-US"/>
        </w:rPr>
        <w:t xml:space="preserve">C </w:t>
      </w:r>
      <w:r>
        <w:rPr>
          <w:b/>
          <w:sz w:val="28"/>
          <w:szCs w:val="28"/>
          <w:u w:val="single"/>
          <w:vertAlign w:val="subscript"/>
          <w:lang w:val="en-US"/>
        </w:rPr>
        <w:t>(HCI)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kk-KZ"/>
        </w:rPr>
        <w:t>(2</w:t>
      </w: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  <w:vertAlign w:val="subscript"/>
          <w:lang w:val="kk-KZ"/>
        </w:rPr>
        <w:t>1</w:t>
      </w:r>
      <w:r>
        <w:rPr>
          <w:b/>
          <w:sz w:val="28"/>
          <w:szCs w:val="28"/>
          <w:u w:val="single"/>
          <w:lang w:val="kk-KZ"/>
        </w:rPr>
        <w:t>-</w:t>
      </w:r>
      <w:r>
        <w:rPr>
          <w:b/>
          <w:sz w:val="28"/>
          <w:szCs w:val="28"/>
          <w:u w:val="single"/>
          <w:lang w:val="en-US"/>
        </w:rPr>
        <w:t xml:space="preserve"> V</w:t>
      </w:r>
      <w:r>
        <w:rPr>
          <w:b/>
          <w:sz w:val="28"/>
          <w:szCs w:val="28"/>
          <w:u w:val="single"/>
          <w:vertAlign w:val="subscript"/>
          <w:lang w:val="kk-KZ"/>
        </w:rPr>
        <w:t>2</w:t>
      </w:r>
      <w:r>
        <w:rPr>
          <w:b/>
          <w:sz w:val="28"/>
          <w:szCs w:val="28"/>
          <w:u w:val="single"/>
          <w:lang w:val="kk-KZ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 </w:t>
      </w:r>
      <w:proofErr w:type="gramStart"/>
      <w:r>
        <w:rPr>
          <w:b/>
          <w:sz w:val="28"/>
          <w:szCs w:val="28"/>
          <w:u w:val="single"/>
          <w:lang w:val="en-US"/>
        </w:rPr>
        <w:t>M</w:t>
      </w:r>
      <w:proofErr w:type="spellStart"/>
      <w:r>
        <w:rPr>
          <w:b/>
          <w:sz w:val="28"/>
          <w:szCs w:val="28"/>
          <w:u w:val="single"/>
          <w:vertAlign w:val="subscript"/>
        </w:rPr>
        <w:t>экв</w:t>
      </w:r>
      <w:proofErr w:type="spellEnd"/>
      <w:r>
        <w:rPr>
          <w:b/>
          <w:sz w:val="28"/>
          <w:szCs w:val="28"/>
          <w:u w:val="single"/>
          <w:lang w:val="en-US"/>
        </w:rPr>
        <w:t>(</w:t>
      </w:r>
      <w:proofErr w:type="spellStart"/>
      <w:proofErr w:type="gramEnd"/>
      <w:r>
        <w:rPr>
          <w:b/>
          <w:sz w:val="28"/>
          <w:szCs w:val="28"/>
          <w:u w:val="single"/>
          <w:lang w:val="en-US"/>
        </w:rPr>
        <w:t>NaOH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) </w:t>
      </w:r>
      <w:r>
        <w:rPr>
          <w:b/>
          <w:sz w:val="28"/>
          <w:szCs w:val="28"/>
          <w:u w:val="single"/>
          <w:vertAlign w:val="superscript"/>
          <w:lang w:val="en-US"/>
        </w:rPr>
        <w:t>.</w:t>
      </w:r>
      <w:r>
        <w:rPr>
          <w:b/>
          <w:sz w:val="28"/>
          <w:szCs w:val="28"/>
          <w:u w:val="single"/>
          <w:lang w:val="en-US"/>
        </w:rPr>
        <w:t xml:space="preserve"> V </w:t>
      </w:r>
      <w:r>
        <w:rPr>
          <w:b/>
          <w:sz w:val="28"/>
          <w:szCs w:val="28"/>
          <w:u w:val="single"/>
          <w:lang w:val="kk-KZ"/>
        </w:rPr>
        <w:t>ө</w:t>
      </w:r>
      <w:r>
        <w:rPr>
          <w:b/>
          <w:sz w:val="28"/>
          <w:szCs w:val="28"/>
          <w:u w:val="single"/>
          <w:lang w:val="en-US"/>
        </w:rPr>
        <w:t>.</w:t>
      </w:r>
      <w:r>
        <w:rPr>
          <w:b/>
          <w:sz w:val="28"/>
          <w:szCs w:val="28"/>
          <w:u w:val="single"/>
          <w:lang w:val="kk-KZ"/>
        </w:rPr>
        <w:t>к</w:t>
      </w:r>
      <w:r>
        <w:rPr>
          <w:b/>
          <w:sz w:val="28"/>
          <w:szCs w:val="28"/>
          <w:u w:val="single"/>
          <w:lang w:val="en-US"/>
        </w:rPr>
        <w:t>.</w:t>
      </w:r>
    </w:p>
    <w:p w:rsidR="00B760E7" w:rsidRDefault="00B760E7" w:rsidP="00B760E7">
      <w:pPr>
        <w:tabs>
          <w:tab w:val="left" w:pos="0"/>
        </w:tabs>
        <w:ind w:firstLine="510"/>
        <w:jc w:val="both"/>
        <w:rPr>
          <w:b/>
          <w:sz w:val="28"/>
          <w:szCs w:val="28"/>
          <w:vertAlign w:val="subscript"/>
          <w:lang w:val="kk-KZ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</w:t>
      </w:r>
      <w:proofErr w:type="gramStart"/>
      <w:r>
        <w:rPr>
          <w:b/>
          <w:sz w:val="28"/>
          <w:szCs w:val="28"/>
          <w:lang w:val="en-US"/>
        </w:rPr>
        <w:t xml:space="preserve">1000 </w:t>
      </w:r>
      <w:r>
        <w:rPr>
          <w:b/>
          <w:sz w:val="28"/>
          <w:szCs w:val="28"/>
          <w:vertAlign w:val="superscript"/>
          <w:lang w:val="en-US"/>
        </w:rPr>
        <w:t>.</w:t>
      </w:r>
      <w:proofErr w:type="gramEnd"/>
      <w:r>
        <w:rPr>
          <w:b/>
          <w:sz w:val="28"/>
          <w:szCs w:val="28"/>
          <w:vertAlign w:val="superscript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vertAlign w:val="subscript"/>
          <w:lang w:val="en-US"/>
        </w:rPr>
        <w:t>a</w:t>
      </w:r>
      <w:proofErr w:type="spellEnd"/>
      <w:r>
        <w:rPr>
          <w:b/>
          <w:sz w:val="28"/>
          <w:szCs w:val="28"/>
          <w:vertAlign w:val="subscript"/>
          <w:lang w:val="kk-KZ"/>
        </w:rPr>
        <w:t>л</w:t>
      </w:r>
      <w:r>
        <w:rPr>
          <w:b/>
          <w:sz w:val="28"/>
          <w:szCs w:val="28"/>
          <w:vertAlign w:val="subscript"/>
          <w:lang w:val="en-US"/>
        </w:rPr>
        <w:t>.</w:t>
      </w:r>
    </w:p>
    <w:p w:rsidR="00B760E7" w:rsidRDefault="00B760E7" w:rsidP="00B760E7">
      <w:pPr>
        <w:ind w:firstLine="510"/>
        <w:jc w:val="both"/>
        <w:rPr>
          <w:sz w:val="28"/>
          <w:szCs w:val="28"/>
          <w:lang w:val="kk-KZ"/>
        </w:rPr>
      </w:pP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>1</w:t>
      </w:r>
      <w:r>
        <w:rPr>
          <w:sz w:val="28"/>
          <w:szCs w:val="28"/>
          <w:lang w:val="kk-KZ"/>
        </w:rPr>
        <w:t xml:space="preserve"> – ерітіндіні фенолфтолеин қатысында титрлеуге жұмсалған HCL көлемі, мл;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 xml:space="preserve">2 </w:t>
      </w:r>
      <w:r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vertAlign w:val="subscript"/>
          <w:lang w:val="kk-KZ"/>
        </w:rPr>
        <w:t xml:space="preserve"> </w:t>
      </w:r>
      <w:r>
        <w:rPr>
          <w:sz w:val="28"/>
          <w:szCs w:val="28"/>
          <w:lang w:val="kk-KZ"/>
        </w:rPr>
        <w:t>ерітіндіні титрлеуге жұмсалған HCL жалпы көлемінің мөлшері, мл;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 xml:space="preserve">ө.к. </w:t>
      </w:r>
      <w:r>
        <w:rPr>
          <w:sz w:val="28"/>
          <w:szCs w:val="28"/>
          <w:lang w:val="kk-KZ"/>
        </w:rPr>
        <w:t>–өлшеуіш колбаның көлемі, мл;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</w:t>
      </w:r>
      <w:r>
        <w:rPr>
          <w:sz w:val="28"/>
          <w:szCs w:val="28"/>
          <w:vertAlign w:val="subscript"/>
          <w:lang w:val="kk-KZ"/>
        </w:rPr>
        <w:t>ал</w:t>
      </w:r>
      <w:r>
        <w:rPr>
          <w:sz w:val="28"/>
          <w:szCs w:val="28"/>
          <w:lang w:val="kk-KZ"/>
        </w:rPr>
        <w:t xml:space="preserve"> – сараптамаға алынған үлгінің аликвотының көлемі, мл.</w:t>
      </w:r>
    </w:p>
    <w:p w:rsidR="00B760E7" w:rsidRDefault="00B760E7" w:rsidP="00B760E7">
      <w:pPr>
        <w:jc w:val="both"/>
        <w:rPr>
          <w:sz w:val="28"/>
          <w:szCs w:val="28"/>
          <w:lang w:val="kk-KZ"/>
        </w:rPr>
      </w:pPr>
    </w:p>
    <w:p w:rsidR="00B760E7" w:rsidRPr="00135CA9" w:rsidRDefault="00B760E7" w:rsidP="00B760E7">
      <w:pPr>
        <w:rPr>
          <w:lang w:val="kk-KZ"/>
        </w:rPr>
      </w:pPr>
    </w:p>
    <w:p w:rsidR="00B760E7" w:rsidRDefault="00B760E7" w:rsidP="00B760E7">
      <w:pPr>
        <w:jc w:val="both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B760E7" w:rsidRDefault="00B760E7" w:rsidP="00B760E7">
      <w:pPr>
        <w:jc w:val="center"/>
        <w:rPr>
          <w:b/>
          <w:sz w:val="28"/>
          <w:szCs w:val="28"/>
          <w:lang w:val="kk-KZ"/>
        </w:rPr>
      </w:pPr>
    </w:p>
    <w:p w:rsidR="00F60000" w:rsidRPr="00B760E7" w:rsidRDefault="00F60000">
      <w:pPr>
        <w:rPr>
          <w:lang w:val="kk-KZ"/>
        </w:rPr>
      </w:pPr>
    </w:p>
    <w:sectPr w:rsidR="00F60000" w:rsidRPr="00B760E7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E7"/>
    <w:rsid w:val="0010733E"/>
    <w:rsid w:val="001B7289"/>
    <w:rsid w:val="00B760E7"/>
    <w:rsid w:val="00BA57E7"/>
    <w:rsid w:val="00D842FB"/>
    <w:rsid w:val="00E5508D"/>
    <w:rsid w:val="00F6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424A1-1402-4A51-9693-B16813F2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E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abilova.maria</dc:creator>
  <cp:keywords/>
  <dc:description/>
  <cp:lastModifiedBy>Кудреева Лейла</cp:lastModifiedBy>
  <cp:revision>2</cp:revision>
  <dcterms:created xsi:type="dcterms:W3CDTF">2022-07-02T10:28:00Z</dcterms:created>
  <dcterms:modified xsi:type="dcterms:W3CDTF">2022-07-02T10:28:00Z</dcterms:modified>
</cp:coreProperties>
</file>